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9052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Управление образования города Ростова-на-Дону</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"Школа № 65"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учителей русского языка и литературы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Кузьмина А.Д.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заседания МО от</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Волошина О.Г.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заседания Методического совета от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"Школа № 65"</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Бут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170410)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 xml:space="preserve">город Ростов-на-Дону </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90525" w:id="5"/>
    <w:p>
      <w:pPr>
        <w:sectPr>
          <w:pgSz w:w="11906" w:h="16383" w:orient="portrait"/>
        </w:sectPr>
      </w:pPr>
    </w:p>
    <w:bookmarkEnd w:id="5"/>
    <w:bookmarkEnd w:id="0"/>
    <w:bookmarkStart w:name="block-119052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190526" w:id="7"/>
    <w:p>
      <w:pPr>
        <w:sectPr>
          <w:pgSz w:w="11906" w:h="16383" w:orient="portrait"/>
        </w:sectPr>
      </w:pPr>
    </w:p>
    <w:bookmarkEnd w:id="7"/>
    <w:bookmarkEnd w:id="6"/>
    <w:bookmarkStart w:name="block-1190527"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190527" w:id="99"/>
    <w:p>
      <w:pPr>
        <w:sectPr>
          <w:pgSz w:w="11906" w:h="16383" w:orient="portrait"/>
        </w:sectPr>
      </w:pPr>
    </w:p>
    <w:bookmarkEnd w:id="99"/>
    <w:bookmarkEnd w:id="8"/>
    <w:bookmarkStart w:name="block-1190522"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190522" w:id="101"/>
    <w:p>
      <w:pPr>
        <w:sectPr>
          <w:pgSz w:w="11906" w:h="16383" w:orient="portrait"/>
        </w:sectPr>
      </w:pPr>
    </w:p>
    <w:bookmarkEnd w:id="101"/>
    <w:bookmarkEnd w:id="100"/>
    <w:bookmarkStart w:name="block-1190523"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43 </w:t>
            </w:r>
          </w:p>
        </w:tc>
        <w:tc>
          <w:tcPr>
            <w:tcW w:w="2646" w:type="dxa"/>
            <w:tcBorders/>
            <w:tcMar>
              <w:top w:w="50" w:type="dxa"/>
              <w:left w:w="100" w:type="dxa"/>
            </w:tcMar>
            <w:vAlign w:val="center"/>
          </w:tcPr>
          <w:p>
            <w:pPr>
              <w:jc w:val="left"/>
            </w:pPr>
          </w:p>
        </w:tc>
      </w:tr>
    </w:tbl>
    <w:p>
      <w:pPr>
        <w:sectPr>
          <w:pgSz w:w="16383" w:h="11906" w:orient="landscape"/>
        </w:sectPr>
      </w:pPr>
    </w:p>
    <w:bookmarkStart w:name="block-1190523" w:id="103"/>
    <w:p>
      <w:pPr>
        <w:sectPr>
          <w:pgSz w:w="16383" w:h="11906" w:orient="landscape"/>
        </w:sectPr>
      </w:pPr>
    </w:p>
    <w:bookmarkEnd w:id="103"/>
    <w:bookmarkEnd w:id="102"/>
    <w:bookmarkStart w:name="block-1190524"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841"/>
        <w:gridCol w:w="2720"/>
        <w:gridCol w:w="1520"/>
        <w:gridCol w:w="2572"/>
        <w:gridCol w:w="2687"/>
        <w:gridCol w:w="3213"/>
        <w:gridCol w:w="41"/>
      </w:tblGrid>
      <w:tr>
        <w:trPr>
          <w:trHeight w:val="300" w:hRule="atLeast"/>
          <w:trHeight w:val="144" w:hRule="atLeast"/>
        </w:trPr>
        <w:tc>
          <w:tcPr>
            <w:tcW w:w="5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6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p>
        </w:tc>
      </w:tr>
      <w:tr>
        <w:trPr>
          <w:trHeight w:val="561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378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97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p>
        </w:tc>
      </w:tr>
      <w:tr>
        <w:trPr>
          <w:trHeight w:val="399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513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19"/>
        <w:gridCol w:w="2931"/>
        <w:gridCol w:w="1478"/>
        <w:gridCol w:w="2522"/>
        <w:gridCol w:w="2640"/>
        <w:gridCol w:w="3163"/>
        <w:gridCol w:w="41"/>
      </w:tblGrid>
      <w:tr>
        <w:trPr>
          <w:trHeight w:val="300" w:hRule="atLeast"/>
          <w:trHeight w:val="144" w:hRule="atLeast"/>
        </w:trPr>
        <w:tc>
          <w:tcPr>
            <w:tcW w:w="5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24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24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297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190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"Пахарь". Художественные средства воплощения авторского замысла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65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Смысл названия рассказа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297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7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50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24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24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78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09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8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271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271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3240"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217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271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845" w:hRule="atLeast"/>
          <w:trHeight w:val="144" w:hRule="atLeast"/>
        </w:trPr>
        <w:tc>
          <w:tcPr>
            <w:tcW w:w="5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17"/>
        <w:gridCol w:w="2960"/>
        <w:gridCol w:w="1494"/>
        <w:gridCol w:w="2542"/>
        <w:gridCol w:w="2658"/>
        <w:gridCol w:w="3182"/>
        <w:gridCol w:w="4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2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478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2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8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28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5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6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41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64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5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330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4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41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450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8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579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p>
        </w:tc>
      </w:tr>
      <w:tr>
        <w:trPr>
          <w:trHeight w:val="63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08"/>
        <w:gridCol w:w="3040"/>
        <w:gridCol w:w="1455"/>
        <w:gridCol w:w="2497"/>
        <w:gridCol w:w="2616"/>
        <w:gridCol w:w="3137"/>
        <w:gridCol w:w="41"/>
      </w:tblGrid>
      <w:tr>
        <w:trPr>
          <w:trHeight w:val="300" w:hRule="atLeast"/>
          <w:trHeight w:val="144" w:hRule="atLeast"/>
        </w:trPr>
        <w:tc>
          <w:tcPr>
            <w:tcW w:w="5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2250"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3240"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p>
        </w:tc>
        <w:tc>
          <w:tcPr>
            <w:tcW w:w="1831" w:type="dxa"/>
            <w:tcBorders/>
            <w:tcMar>
              <w:top w:w="50" w:type="dxa"/>
              <w:left w:w="100" w:type="dxa"/>
            </w:tcMar>
            <w:vAlign w:val="center"/>
          </w:tcPr>
          <w:p>
            <w:pPr>
              <w:spacing w:before="0" w:after="0" w:line="276"/>
              <w:ind w:left="135"/>
              <w:jc w:val="center"/>
            </w:pP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p>
        </w:tc>
        <w:tc>
          <w:tcPr>
            <w:tcW w:w="1831" w:type="dxa"/>
            <w:tcBorders/>
            <w:tcMar>
              <w:top w:w="50" w:type="dxa"/>
              <w:left w:w="100" w:type="dxa"/>
            </w:tcMar>
            <w:vAlign w:val="center"/>
          </w:tcPr>
          <w:p>
            <w:pPr>
              <w:spacing w:before="0" w:after="0" w:line="276"/>
              <w:ind w:left="135"/>
              <w:jc w:val="center"/>
            </w:pP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29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268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217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https://m.edsoo.ru/8bc4387e</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271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3780"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271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90524" w:id="105"/>
    <w:p>
      <w:pPr>
        <w:sectPr>
          <w:pgSz w:w="16383" w:h="11906" w:orient="landscape"/>
        </w:sectPr>
      </w:pPr>
    </w:p>
    <w:bookmarkEnd w:id="105"/>
    <w:bookmarkEnd w:id="104"/>
    <w:bookmarkStart w:name="block-1190528"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f100f48-434a-44f2-b9f0-5dbd482f0e8c" w:id="107"/>
      <w:r>
        <w:rPr>
          <w:rFonts w:ascii="Times New Roman" w:hAnsi="Times New Roman"/>
          <w:b w:val="false"/>
          <w:i w:val="false"/>
          <w:color w:val="000000"/>
          <w:sz w:val="28"/>
        </w:rPr>
        <w:t>• Литература (в 2 частях), 5 класс/ Коровина В.Я., Журавлев В.П., Коровин В.И., Акционерное общество «Издательство «Просвещение»</w:t>
      </w:r>
      <w:bookmarkEnd w:id="107"/>
      <w:r>
        <w:rPr>
          <w:sz w:val="28"/>
        </w:rPr>
        <w:br/>
      </w:r>
      <w:bookmarkStart w:name="1f100f48-434a-44f2-b9f0-5dbd482f0e8c" w:id="108"/>
      <w:r>
        <w:rPr>
          <w:rFonts w:ascii="Times New Roman" w:hAnsi="Times New Roman"/>
          <w:b w:val="false"/>
          <w:i w:val="false"/>
          <w:color w:val="000000"/>
          <w:sz w:val="28"/>
        </w:rPr>
        <w:t xml:space="preserve"> • Литература (в 2 частях), 8 класс/ Коровина В.Я., Журавлев В.П., Коровин В.И., Акционерное общество «Издательство «Просвещение»</w:t>
      </w:r>
      <w:bookmarkEnd w:id="108"/>
      <w:r>
        <w:rPr>
          <w:sz w:val="28"/>
        </w:rPr>
        <w:br/>
      </w:r>
      <w:bookmarkStart w:name="1f100f48-434a-44f2-b9f0-5dbd482f0e8c" w:id="109"/>
      <w:r>
        <w:rPr>
          <w:rFonts w:ascii="Times New Roman" w:hAnsi="Times New Roman"/>
          <w:b w:val="false"/>
          <w:i w:val="false"/>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9"/>
      <w:r>
        <w:rPr>
          <w:sz w:val="28"/>
        </w:rPr>
        <w:br/>
      </w:r>
      <w:bookmarkStart w:name="1f100f48-434a-44f2-b9f0-5dbd482f0e8c" w:id="110"/>
      <w:r>
        <w:rPr>
          <w:rFonts w:ascii="Times New Roman" w:hAnsi="Times New Roman"/>
          <w:b w:val="false"/>
          <w:i w:val="false"/>
          <w:color w:val="000000"/>
          <w:sz w:val="28"/>
        </w:rPr>
        <w:t xml:space="preserve"> • Литература (в 2 частях), 7 класс/ Коровина В.Я., Журавлев В.П., Коровин В.И., Акционерное общество «Издательство «Просвещение»</w:t>
      </w:r>
      <w:bookmarkEnd w:id="110"/>
      <w:r>
        <w:rPr>
          <w:sz w:val="28"/>
        </w:rPr>
        <w:br/>
      </w:r>
      <w:bookmarkStart w:name="1f100f48-434a-44f2-b9f0-5dbd482f0e8c" w:id="111"/>
      <w:r>
        <w:rPr>
          <w:rFonts w:ascii="Times New Roman" w:hAnsi="Times New Roman"/>
          <w:b w:val="false"/>
          <w:i w:val="false"/>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1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65c2f96-378d-4c13-9dce-56f666e6bfa8" w:id="112"/>
      <w:r>
        <w:rPr>
          <w:rFonts w:ascii="Times New Roman" w:hAnsi="Times New Roman"/>
          <w:b w:val="false"/>
          <w:i w:val="false"/>
          <w:color w:val="000000"/>
          <w:sz w:val="28"/>
        </w:rPr>
        <w:t xml:space="preserve">Сборник нормативных документов. Литература в образовательных учреждениях с русским языком обучения / составитель Э.Д. Днепров, А.Г. Аркадьев.- М.: Дрофа, 2007. </w:t>
      </w:r>
      <w:bookmarkEnd w:id="112"/>
      <w:r>
        <w:rPr>
          <w:sz w:val="28"/>
        </w:rPr>
        <w:br/>
      </w:r>
      <w:bookmarkStart w:name="965c2f96-378d-4c13-9dce-56f666e6bfa8" w:id="113"/>
      <w:r>
        <w:rPr>
          <w:rFonts w:ascii="Times New Roman" w:hAnsi="Times New Roman"/>
          <w:b w:val="false"/>
          <w:i w:val="false"/>
          <w:color w:val="000000"/>
          <w:sz w:val="28"/>
        </w:rPr>
        <w:t xml:space="preserve"> Программа общеобразовательных учреждений. Литература. 5-9 класс (базовый уровень). 11-е изд., доработанное и дополненное – М.: Просвещение, 2014); </w:t>
      </w:r>
      <w:bookmarkEnd w:id="113"/>
      <w:r>
        <w:rPr>
          <w:sz w:val="28"/>
        </w:rPr>
        <w:br/>
      </w:r>
      <w:bookmarkStart w:name="965c2f96-378d-4c13-9dce-56f666e6bfa8" w:id="114"/>
      <w:r>
        <w:rPr>
          <w:rFonts w:ascii="Times New Roman" w:hAnsi="Times New Roman"/>
          <w:b w:val="false"/>
          <w:i w:val="false"/>
          <w:color w:val="000000"/>
          <w:sz w:val="28"/>
        </w:rPr>
        <w:t xml:space="preserve"> Коровина В. Я, Збарский И С. Литература. 5 кл.: Метод. советы. - М.: Просвещение,2014. </w:t>
      </w:r>
      <w:bookmarkEnd w:id="114"/>
      <w:r>
        <w:rPr>
          <w:sz w:val="28"/>
        </w:rPr>
        <w:br/>
      </w:r>
      <w:bookmarkStart w:name="965c2f96-378d-4c13-9dce-56f666e6bfa8" w:id="115"/>
      <w:r>
        <w:rPr>
          <w:rFonts w:ascii="Times New Roman" w:hAnsi="Times New Roman"/>
          <w:b w:val="false"/>
          <w:i w:val="false"/>
          <w:color w:val="000000"/>
          <w:sz w:val="28"/>
        </w:rPr>
        <w:t xml:space="preserve"> Полухина В. П. Литература. 6 кл.: Метод. советы. - М.: Просвещение,2014. </w:t>
      </w:r>
      <w:bookmarkEnd w:id="115"/>
      <w:r>
        <w:rPr>
          <w:sz w:val="28"/>
        </w:rPr>
        <w:br/>
      </w:r>
      <w:bookmarkStart w:name="965c2f96-378d-4c13-9dce-56f666e6bfa8" w:id="116"/>
      <w:r>
        <w:rPr>
          <w:rFonts w:ascii="Times New Roman" w:hAnsi="Times New Roman"/>
          <w:b w:val="false"/>
          <w:i w:val="false"/>
          <w:color w:val="000000"/>
          <w:sz w:val="28"/>
        </w:rPr>
        <w:t xml:space="preserve"> Коровина В. Я. Литература. 7 кл. : Метод. советы. - М.: Просвещение,2014. </w:t>
      </w:r>
      <w:bookmarkEnd w:id="116"/>
      <w:r>
        <w:rPr>
          <w:sz w:val="28"/>
        </w:rPr>
        <w:br/>
      </w:r>
      <w:bookmarkStart w:name="965c2f96-378d-4c13-9dce-56f666e6bfa8" w:id="117"/>
      <w:r>
        <w:rPr>
          <w:rFonts w:ascii="Times New Roman" w:hAnsi="Times New Roman"/>
          <w:b w:val="false"/>
          <w:i w:val="false"/>
          <w:color w:val="000000"/>
          <w:sz w:val="28"/>
        </w:rPr>
        <w:t xml:space="preserve"> Коровина В. Я., Збарский И С. Литература: 8 кл.: Метод. советы / Под ред. В. И. Коровина. – М.: Просвещение,2014г.</w:t>
      </w:r>
      <w:bookmarkEnd w:id="117"/>
      <w:r>
        <w:rPr>
          <w:sz w:val="28"/>
        </w:rPr>
        <w:br/>
      </w:r>
      <w:bookmarkStart w:name="965c2f96-378d-4c13-9dce-56f666e6bfa8" w:id="118"/>
      <w:r>
        <w:rPr>
          <w:rFonts w:ascii="Times New Roman" w:hAnsi="Times New Roman"/>
          <w:b w:val="false"/>
          <w:i w:val="false"/>
          <w:color w:val="000000"/>
          <w:sz w:val="28"/>
        </w:rPr>
        <w:t xml:space="preserve"> Коровина В. Я., Збарский И С.,Коровин В. И. Литература: 9 кл.: Метод. советы.– М.: Просвещение,2014.</w:t>
      </w:r>
      <w:bookmarkEnd w:id="118"/>
      <w:r>
        <w:rPr>
          <w:sz w:val="28"/>
        </w:rPr>
        <w:br/>
      </w:r>
      <w:bookmarkStart w:name="965c2f96-378d-4c13-9dce-56f666e6bfa8" w:id="119"/>
      <w:bookmarkEnd w:id="1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680be9b-368a-4013-95ac-09d499c3ce1d" w:id="120"/>
      <w:r>
        <w:rPr>
          <w:rFonts w:ascii="Times New Roman" w:hAnsi="Times New Roman"/>
          <w:b w:val="false"/>
          <w:i w:val="false"/>
          <w:color w:val="000000"/>
          <w:sz w:val="28"/>
        </w:rPr>
        <w:t>Уроки литературы 5-11 кл (ООО «Кирилл и Мефодий», 2005)</w:t>
      </w:r>
      <w:bookmarkEnd w:id="120"/>
      <w:r>
        <w:rPr>
          <w:sz w:val="28"/>
        </w:rPr>
        <w:br/>
      </w:r>
      <w:r>
        <w:rPr>
          <w:sz w:val="28"/>
        </w:rPr>
        <w:br/>
      </w:r>
      <w:bookmarkStart w:name="b680be9b-368a-4013-95ac-09d499c3ce1d" w:id="121"/>
      <w:r>
        <w:rPr>
          <w:rFonts w:ascii="Times New Roman" w:hAnsi="Times New Roman"/>
          <w:b w:val="false"/>
          <w:i w:val="false"/>
          <w:color w:val="000000"/>
          <w:sz w:val="28"/>
        </w:rPr>
        <w:t xml:space="preserve"> Репетитор по литературе (ООО «Кирилл и Мефодий», 2005) </w:t>
      </w:r>
      <w:bookmarkEnd w:id="121"/>
      <w:r>
        <w:rPr>
          <w:sz w:val="28"/>
        </w:rPr>
        <w:br/>
      </w:r>
      <w:r>
        <w:rPr>
          <w:sz w:val="28"/>
        </w:rPr>
        <w:br/>
      </w:r>
      <w:bookmarkStart w:name="b680be9b-368a-4013-95ac-09d499c3ce1d" w:id="122"/>
      <w:r>
        <w:rPr>
          <w:rFonts w:ascii="Times New Roman" w:hAnsi="Times New Roman"/>
          <w:b w:val="false"/>
          <w:i w:val="false"/>
          <w:color w:val="000000"/>
          <w:sz w:val="28"/>
        </w:rPr>
        <w:t xml:space="preserve"> Улучшаем память (ООО «Кирилл и Мефодий», 2006) </w:t>
      </w:r>
      <w:bookmarkEnd w:id="122"/>
      <w:r>
        <w:rPr>
          <w:sz w:val="28"/>
        </w:rPr>
        <w:br/>
      </w:r>
      <w:r>
        <w:rPr>
          <w:sz w:val="28"/>
        </w:rPr>
        <w:br/>
      </w:r>
      <w:bookmarkStart w:name="b680be9b-368a-4013-95ac-09d499c3ce1d" w:id="123"/>
      <w:r>
        <w:rPr>
          <w:rFonts w:ascii="Times New Roman" w:hAnsi="Times New Roman"/>
          <w:b w:val="false"/>
          <w:i w:val="false"/>
          <w:color w:val="000000"/>
          <w:sz w:val="28"/>
        </w:rPr>
        <w:t xml:space="preserve"> Учимся читать быстрее (ООО «Кирилл и Мефодий», 2006) </w:t>
      </w:r>
      <w:bookmarkEnd w:id="123"/>
      <w:r>
        <w:rPr>
          <w:sz w:val="28"/>
        </w:rPr>
        <w:br/>
      </w:r>
      <w:r>
        <w:rPr>
          <w:sz w:val="28"/>
        </w:rPr>
        <w:br/>
      </w:r>
      <w:bookmarkStart w:name="b680be9b-368a-4013-95ac-09d499c3ce1d" w:id="124"/>
      <w:r>
        <w:rPr>
          <w:rFonts w:ascii="Times New Roman" w:hAnsi="Times New Roman"/>
          <w:b w:val="false"/>
          <w:i w:val="false"/>
          <w:color w:val="000000"/>
          <w:sz w:val="28"/>
        </w:rPr>
        <w:t xml:space="preserve"> Библиотека электронных наглядных пособий по литературе для 8-11 классов («Дрофа» - ЗАО «IС»-ЗАО «НКПЦ Формоза — Альтаир» РЦИ Пермского ГТУ, Москва, 2004) </w:t>
      </w:r>
      <w:bookmarkEnd w:id="124"/>
      <w:r>
        <w:rPr>
          <w:sz w:val="28"/>
        </w:rPr>
        <w:br/>
      </w:r>
      <w:bookmarkStart w:name="b680be9b-368a-4013-95ac-09d499c3ce1d" w:id="125"/>
      <w:bookmarkEnd w:id="12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90528" w:id="126"/>
    <w:p>
      <w:pPr>
        <w:sectPr>
          <w:pgSz w:w="11906" w:h="16383" w:orient="portrait"/>
        </w:sectPr>
      </w:pPr>
    </w:p>
    <w:bookmarkEnd w:id="126"/>
    <w:bookmarkEnd w:id="10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982" Type="http://schemas.openxmlformats.org/officeDocument/2006/relationships/hyperlink" Id="rId425"/>
    <Relationship TargetMode="External" Target="https://m.edsoo.ru/8bc43a9a" Type="http://schemas.openxmlformats.org/officeDocument/2006/relationships/hyperlink" Id="rId426"/>
    <Relationship TargetMode="External" Target="https://m.edsoo.ru/8bc4387e"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